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sz w:val="24"/>
          <w:szCs w:val="24"/>
          <w:lang w:eastAsia="zh-CN"/>
        </w:rPr>
      </w:pPr>
    </w:p>
    <w:p>
      <w:pPr>
        <w:widowControl w:val="0"/>
        <w:numPr>
          <w:ilvl w:val="0"/>
          <w:numId w:val="0"/>
        </w:numPr>
        <w:jc w:val="center"/>
        <w:rPr>
          <w:rFonts w:hint="eastAsia"/>
          <w:sz w:val="28"/>
          <w:szCs w:val="28"/>
          <w:lang w:eastAsia="zh-CN"/>
        </w:rPr>
      </w:pPr>
      <w:r>
        <w:rPr>
          <w:rFonts w:hint="eastAsia"/>
          <w:sz w:val="28"/>
          <w:szCs w:val="28"/>
          <w:lang w:eastAsia="zh-CN"/>
        </w:rPr>
        <w:t>经费分割单</w:t>
      </w:r>
    </w:p>
    <w:p>
      <w:pPr>
        <w:widowControl w:val="0"/>
        <w:numPr>
          <w:ilvl w:val="0"/>
          <w:numId w:val="0"/>
        </w:numPr>
        <w:jc w:val="right"/>
        <w:rPr>
          <w:rFonts w:hint="eastAsia"/>
          <w:sz w:val="28"/>
          <w:szCs w:val="28"/>
          <w:lang w:val="en-US" w:eastAsia="zh-CN"/>
        </w:rPr>
      </w:pPr>
      <w:r>
        <w:rPr>
          <w:rFonts w:hint="eastAsia"/>
          <w:sz w:val="28"/>
          <w:szCs w:val="28"/>
          <w:lang w:val="en-US" w:eastAsia="zh-CN"/>
        </w:rPr>
        <w:t xml:space="preserve">                    </w:t>
      </w:r>
      <w:r>
        <w:rPr>
          <w:rFonts w:hint="eastAsia"/>
          <w:sz w:val="21"/>
          <w:szCs w:val="21"/>
          <w:lang w:val="en-US" w:eastAsia="zh-CN"/>
        </w:rPr>
        <w:t xml:space="preserve"> 单位：万元</w:t>
      </w:r>
    </w:p>
    <w:tbl>
      <w:tblPr>
        <w:tblStyle w:val="3"/>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9"/>
        <w:gridCol w:w="990"/>
        <w:gridCol w:w="949"/>
        <w:gridCol w:w="940"/>
        <w:gridCol w:w="1291"/>
        <w:gridCol w:w="2174"/>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经费类别</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经费类别</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经费类别</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项目/课题总经费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项目/课题总直接费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项目/课题总间接费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第1次到账总经费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第1次到账直接费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第1次到账间接费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第2次到账总经费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第2次到账直接费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第2次到账间接费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第3次到账总经费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第3次到账直接费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第3次到账间接费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第4次到账总经费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第4次到账直接费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第4次到账间接费</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其中：武汉大学间接费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color w:val="000000"/>
                <w:sz w:val="22"/>
                <w:szCs w:val="22"/>
                <w:u w:val="none"/>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需要外拨间接费</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2928"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本次经费为第      次到账</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是否分解</w:t>
            </w:r>
          </w:p>
        </w:tc>
        <w:tc>
          <w:tcPr>
            <w:tcW w:w="497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Chars="30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是</w:t>
            </w:r>
            <w:r>
              <w:rPr>
                <w:rStyle w:val="4"/>
                <w:lang w:val="en-US" w:eastAsia="zh-CN" w:bidi="ar"/>
              </w:rPr>
              <w:t>£</w:t>
            </w:r>
            <w:r>
              <w:rPr>
                <w:rStyle w:val="5"/>
                <w:lang w:val="en-US" w:eastAsia="zh-CN" w:bidi="ar"/>
              </w:rPr>
              <w:t xml:space="preserve">         否</w:t>
            </w:r>
            <w:r>
              <w:rPr>
                <w:rStyle w:val="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被分解人</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直接费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间接费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分解人</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直接费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36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分解人</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直接费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36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分解人</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直接费</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等线" w:hAnsi="等线" w:eastAsia="等线" w:cs="等线"/>
                <w:i w:val="0"/>
                <w:color w:val="000000"/>
                <w:sz w:val="22"/>
                <w:szCs w:val="22"/>
                <w:u w:val="none"/>
              </w:rPr>
            </w:pPr>
          </w:p>
        </w:tc>
        <w:tc>
          <w:tcPr>
            <w:tcW w:w="36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等线" w:hAnsi="等线" w:eastAsia="等线" w:cs="等线"/>
                <w:i w:val="0"/>
                <w:color w:val="000000"/>
                <w:sz w:val="22"/>
                <w:szCs w:val="22"/>
                <w:u w:val="none"/>
              </w:rPr>
            </w:pP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注意事项：</w:t>
      </w:r>
    </w:p>
    <w:p>
      <w:pPr>
        <w:rPr>
          <w:rFonts w:hint="eastAsia"/>
          <w:sz w:val="24"/>
          <w:szCs w:val="24"/>
          <w:lang w:eastAsia="zh-CN"/>
        </w:rPr>
      </w:pPr>
      <w:r>
        <w:rPr>
          <w:rFonts w:hint="eastAsia"/>
          <w:sz w:val="24"/>
          <w:szCs w:val="24"/>
          <w:lang w:eastAsia="zh-CN"/>
        </w:rPr>
        <w:t>1、此表用于国家重点研发计划、国家科技重大专项、国家自然科学基金合作拨入款等其他需要对直接费和间接费进行分割的项目上账使用，需要在办理上账时和经费入账单一起携带作为财务上账凭单。此表可按需加行填写。</w:t>
      </w:r>
    </w:p>
    <w:p>
      <w:pPr>
        <w:numPr>
          <w:ilvl w:val="0"/>
          <w:numId w:val="1"/>
        </w:numPr>
        <w:rPr>
          <w:rFonts w:hint="eastAsia"/>
          <w:sz w:val="24"/>
          <w:szCs w:val="24"/>
          <w:lang w:eastAsia="zh-CN"/>
        </w:rPr>
      </w:pPr>
      <w:r>
        <w:rPr>
          <w:rFonts w:hint="eastAsia"/>
          <w:sz w:val="24"/>
          <w:szCs w:val="24"/>
          <w:lang w:eastAsia="zh-CN"/>
        </w:rPr>
        <w:t>间接费只能在负责人名下，不可分解。</w:t>
      </w:r>
    </w:p>
    <w:p>
      <w:pPr>
        <w:numPr>
          <w:ilvl w:val="0"/>
          <w:numId w:val="1"/>
        </w:numPr>
        <w:rPr>
          <w:rFonts w:hint="eastAsia"/>
          <w:sz w:val="24"/>
          <w:szCs w:val="24"/>
          <w:lang w:eastAsia="zh-CN"/>
        </w:rPr>
      </w:pPr>
      <w:r>
        <w:rPr>
          <w:rFonts w:hint="eastAsia"/>
          <w:sz w:val="24"/>
          <w:szCs w:val="24"/>
          <w:lang w:eastAsia="zh-CN"/>
        </w:rPr>
        <w:t>如本次上账为第N次应将包括第N次及以前的数据一并填写完整。</w:t>
      </w:r>
    </w:p>
    <w:p>
      <w:pPr>
        <w:widowControl w:val="0"/>
        <w:numPr>
          <w:ilvl w:val="0"/>
          <w:numId w:val="0"/>
        </w:numPr>
        <w:jc w:val="both"/>
        <w:rPr>
          <w:rFonts w:hint="eastAsia"/>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898A"/>
    <w:multiLevelType w:val="singleLevel"/>
    <w:tmpl w:val="290F898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21254"/>
    <w:rsid w:val="33C52038"/>
    <w:rsid w:val="49B95F4E"/>
    <w:rsid w:val="54EE0ED3"/>
    <w:rsid w:val="6DC145D7"/>
    <w:rsid w:val="768906E3"/>
    <w:rsid w:val="7DF0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ascii="Wingdings 2" w:hAnsi="Wingdings 2" w:eastAsia="Wingdings 2" w:cs="Wingdings 2"/>
      <w:color w:val="000000"/>
      <w:sz w:val="22"/>
      <w:szCs w:val="22"/>
      <w:u w:val="none"/>
    </w:rPr>
  </w:style>
  <w:style w:type="character" w:customStyle="1" w:styleId="5">
    <w:name w:val="font21"/>
    <w:basedOn w:val="2"/>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kfyll</dc:creator>
  <cp:lastModifiedBy>kfyll</cp:lastModifiedBy>
  <cp:lastPrinted>2019-10-21T07:45:00Z</cp:lastPrinted>
  <dcterms:modified xsi:type="dcterms:W3CDTF">2019-10-23T02:00:08Z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