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F5AAF" w14:textId="416C7342" w:rsidR="00D90B54" w:rsidRPr="00D90B54" w:rsidRDefault="00D90B54" w:rsidP="00E17E50">
      <w:pPr>
        <w:jc w:val="center"/>
        <w:rPr>
          <w:sz w:val="28"/>
        </w:rPr>
      </w:pPr>
      <w:r w:rsidRPr="00D90B54">
        <w:rPr>
          <w:rFonts w:hint="eastAsia"/>
          <w:sz w:val="28"/>
        </w:rPr>
        <w:t>地理空间信息与数字技术国家测绘地理信息局工程技术研究中心</w:t>
      </w:r>
    </w:p>
    <w:p w14:paraId="0BEB123F" w14:textId="075328B3" w:rsidR="00170D17" w:rsidRDefault="00452280" w:rsidP="00E17E50">
      <w:pPr>
        <w:jc w:val="center"/>
        <w:rPr>
          <w:sz w:val="40"/>
        </w:rPr>
      </w:pPr>
      <w:r>
        <w:rPr>
          <w:rFonts w:hint="eastAsia"/>
          <w:sz w:val="40"/>
        </w:rPr>
        <w:t>开放基金管理办法</w:t>
      </w:r>
    </w:p>
    <w:p w14:paraId="05F5ADE3" w14:textId="77777777" w:rsidR="00010070" w:rsidRPr="00E17E50" w:rsidRDefault="00010070" w:rsidP="00E17E50">
      <w:pPr>
        <w:jc w:val="center"/>
        <w:rPr>
          <w:sz w:val="40"/>
        </w:rPr>
      </w:pPr>
    </w:p>
    <w:p w14:paraId="3B843048" w14:textId="77777777" w:rsidR="00584B37" w:rsidRPr="00E17E50" w:rsidRDefault="00584B37" w:rsidP="00386B32">
      <w:pPr>
        <w:outlineLvl w:val="0"/>
        <w:rPr>
          <w:b/>
          <w:sz w:val="28"/>
        </w:rPr>
      </w:pPr>
      <w:r w:rsidRPr="00E17E50">
        <w:rPr>
          <w:rFonts w:hint="eastAsia"/>
          <w:b/>
          <w:sz w:val="28"/>
        </w:rPr>
        <w:t>一、总则</w:t>
      </w:r>
    </w:p>
    <w:p w14:paraId="18CD1CF2" w14:textId="20F41A40" w:rsidR="00584B37" w:rsidRDefault="00584B37" w:rsidP="00482E5D">
      <w:pPr>
        <w:spacing w:line="288" w:lineRule="auto"/>
        <w:ind w:firstLineChars="200" w:firstLine="480"/>
      </w:pPr>
      <w:r w:rsidRPr="00584B37">
        <w:rPr>
          <w:rFonts w:hint="eastAsia"/>
        </w:rPr>
        <w:t>地理空间信息与数字技术国家测绘地理信息局工程技术研究中心</w:t>
      </w:r>
      <w:r>
        <w:t>（以下简称</w:t>
      </w:r>
      <w:r>
        <w:t>“</w:t>
      </w:r>
      <w:r>
        <w:t>工程中心</w:t>
      </w:r>
      <w:r>
        <w:t>”</w:t>
      </w:r>
      <w:r>
        <w:t>）</w:t>
      </w:r>
      <w:r>
        <w:rPr>
          <w:rFonts w:hint="eastAsia"/>
        </w:rPr>
        <w:t>在“</w:t>
      </w:r>
      <w:r w:rsidR="003F5EF9" w:rsidRPr="003F5EF9">
        <w:rPr>
          <w:rFonts w:hint="eastAsia"/>
        </w:rPr>
        <w:t>开放、合作、共享、提高</w:t>
      </w:r>
      <w:r>
        <w:rPr>
          <w:rFonts w:hint="eastAsia"/>
        </w:rPr>
        <w:t>”的宗旨下，以多种形式对国内外开放。</w:t>
      </w:r>
      <w:r>
        <w:t>工程中心</w:t>
      </w:r>
      <w:r>
        <w:rPr>
          <w:rFonts w:hint="eastAsia"/>
        </w:rPr>
        <w:t>开放基金用于资助与本</w:t>
      </w:r>
      <w:r>
        <w:t>中心</w:t>
      </w:r>
      <w:r w:rsidR="003F5EF9">
        <w:rPr>
          <w:rFonts w:hint="eastAsia"/>
        </w:rPr>
        <w:t>研究方向有关的基础研究和应用</w:t>
      </w:r>
      <w:r>
        <w:rPr>
          <w:rFonts w:hint="eastAsia"/>
        </w:rPr>
        <w:t>研究，</w:t>
      </w:r>
      <w:r>
        <w:t>优先资助具有创新特色或具有潜在</w:t>
      </w:r>
      <w:r>
        <w:rPr>
          <w:rFonts w:hint="eastAsia"/>
        </w:rPr>
        <w:t>实用价值</w:t>
      </w:r>
      <w:r>
        <w:t>的应用基础研究</w:t>
      </w:r>
      <w:r>
        <w:rPr>
          <w:rFonts w:hint="eastAsia"/>
        </w:rPr>
        <w:t>。</w:t>
      </w:r>
    </w:p>
    <w:p w14:paraId="0FDC3F91" w14:textId="26841D01" w:rsidR="00584B37" w:rsidRPr="00E17E50" w:rsidRDefault="00584B37" w:rsidP="00386B32">
      <w:pPr>
        <w:outlineLvl w:val="0"/>
        <w:rPr>
          <w:b/>
          <w:sz w:val="28"/>
        </w:rPr>
      </w:pPr>
      <w:r w:rsidRPr="00E17E50">
        <w:rPr>
          <w:rFonts w:hint="eastAsia"/>
          <w:b/>
          <w:sz w:val="28"/>
        </w:rPr>
        <w:t>二、开放对象</w:t>
      </w:r>
    </w:p>
    <w:p w14:paraId="0F7F5460" w14:textId="2D5810AA" w:rsidR="00584B37" w:rsidRDefault="00584B37" w:rsidP="00482E5D">
      <w:pPr>
        <w:spacing w:line="288" w:lineRule="auto"/>
        <w:ind w:firstLineChars="200" w:firstLine="480"/>
      </w:pPr>
      <w:r>
        <w:rPr>
          <w:rFonts w:hint="eastAsia"/>
        </w:rPr>
        <w:t>本</w:t>
      </w:r>
      <w:r>
        <w:t>工程中心</w:t>
      </w:r>
      <w:r>
        <w:rPr>
          <w:rFonts w:hint="eastAsia"/>
        </w:rPr>
        <w:t>接纳国内外大学、科研单位的研究人员</w:t>
      </w:r>
      <w:r>
        <w:t>，</w:t>
      </w:r>
      <w:r>
        <w:rPr>
          <w:rFonts w:hint="eastAsia"/>
        </w:rPr>
        <w:t>以及</w:t>
      </w:r>
      <w:bookmarkStart w:id="0" w:name="OLE_LINK1"/>
      <w:bookmarkStart w:id="1" w:name="OLE_LINK2"/>
      <w:r>
        <w:t>国家测绘地理信息局系统</w:t>
      </w:r>
      <w:bookmarkEnd w:id="0"/>
      <w:bookmarkEnd w:id="1"/>
      <w:r>
        <w:t>的科研生产骨干</w:t>
      </w:r>
      <w:r w:rsidR="003F5EF9">
        <w:rPr>
          <w:rFonts w:hint="eastAsia"/>
        </w:rPr>
        <w:t>参与</w:t>
      </w:r>
      <w:r>
        <w:rPr>
          <w:rFonts w:hint="eastAsia"/>
        </w:rPr>
        <w:t>本工程中心</w:t>
      </w:r>
      <w:r w:rsidR="003F5EF9">
        <w:rPr>
          <w:rFonts w:hint="eastAsia"/>
        </w:rPr>
        <w:t>研究工作。国内外</w:t>
      </w:r>
      <w:r>
        <w:rPr>
          <w:rFonts w:hint="eastAsia"/>
        </w:rPr>
        <w:t>科研人员和已获得博士学位的研究人员</w:t>
      </w:r>
      <w:r>
        <w:t>，或国家测绘地理信息局系统</w:t>
      </w:r>
      <w:r>
        <w:rPr>
          <w:rFonts w:hint="eastAsia"/>
        </w:rPr>
        <w:t>的</w:t>
      </w:r>
      <w:r>
        <w:t>科研</w:t>
      </w:r>
      <w:r>
        <w:rPr>
          <w:rFonts w:hint="eastAsia"/>
        </w:rPr>
        <w:t>生产</w:t>
      </w:r>
      <w:r>
        <w:t>骨干</w:t>
      </w:r>
      <w:r>
        <w:rPr>
          <w:rFonts w:hint="eastAsia"/>
        </w:rPr>
        <w:t>均可在开放课题基金申请通告范围内提出申请，其研究内容必须符合开放课题基金的资助范围，经</w:t>
      </w:r>
      <w:r>
        <w:t>工程中心工程技术委员会</w:t>
      </w:r>
      <w:r>
        <w:rPr>
          <w:rFonts w:hint="eastAsia"/>
        </w:rPr>
        <w:t>评审择优批准后，即可获得本工程中心</w:t>
      </w:r>
      <w:r>
        <w:t>开放</w:t>
      </w:r>
      <w:r>
        <w:rPr>
          <w:rFonts w:hint="eastAsia"/>
        </w:rPr>
        <w:t>基金资助。</w:t>
      </w:r>
    </w:p>
    <w:p w14:paraId="22D4B148" w14:textId="355981A3" w:rsidR="00584B37" w:rsidRPr="00E17E50" w:rsidRDefault="00584B37" w:rsidP="00386B32">
      <w:pPr>
        <w:outlineLvl w:val="0"/>
        <w:rPr>
          <w:b/>
          <w:sz w:val="28"/>
        </w:rPr>
      </w:pPr>
      <w:r w:rsidRPr="00E17E50">
        <w:rPr>
          <w:rFonts w:hint="eastAsia"/>
          <w:b/>
          <w:sz w:val="28"/>
        </w:rPr>
        <w:t>三、基金申请程序</w:t>
      </w:r>
    </w:p>
    <w:p w14:paraId="54A1D8CB" w14:textId="450BD30C" w:rsidR="00584B37" w:rsidRPr="00386B32" w:rsidRDefault="00584B37" w:rsidP="00F70AF1">
      <w:pPr>
        <w:pStyle w:val="a"/>
        <w:numPr>
          <w:ilvl w:val="0"/>
          <w:numId w:val="8"/>
        </w:numPr>
      </w:pPr>
      <w:r w:rsidRPr="00386B32">
        <w:rPr>
          <w:rFonts w:hint="eastAsia"/>
        </w:rPr>
        <w:t>工程中心</w:t>
      </w:r>
      <w:r w:rsidR="003F5EF9" w:rsidRPr="00386B32">
        <w:rPr>
          <w:rFonts w:hint="eastAsia"/>
        </w:rPr>
        <w:t>每年</w:t>
      </w:r>
      <w:r w:rsidRPr="00386B32">
        <w:rPr>
          <w:rFonts w:hint="eastAsia"/>
        </w:rPr>
        <w:t>定期发布课题指南。</w:t>
      </w:r>
    </w:p>
    <w:p w14:paraId="6006C214" w14:textId="662DC042" w:rsidR="00584B37" w:rsidRPr="00386B32" w:rsidRDefault="00584B37" w:rsidP="00F70AF1">
      <w:pPr>
        <w:pStyle w:val="a"/>
        <w:numPr>
          <w:ilvl w:val="0"/>
          <w:numId w:val="8"/>
        </w:numPr>
      </w:pPr>
      <w:r w:rsidRPr="00386B32">
        <w:rPr>
          <w:rFonts w:hint="eastAsia"/>
        </w:rPr>
        <w:t>开放课题基金的申请每年受理一次，申请截止日期为每年的</w:t>
      </w:r>
      <w:r w:rsidR="00372F61">
        <w:rPr>
          <w:rFonts w:hint="eastAsia"/>
        </w:rPr>
        <w:t>5</w:t>
      </w:r>
      <w:r w:rsidRPr="00386B32">
        <w:rPr>
          <w:rFonts w:hint="eastAsia"/>
        </w:rPr>
        <w:t>月15日。</w:t>
      </w:r>
    </w:p>
    <w:p w14:paraId="7E506D67" w14:textId="514D54CA" w:rsidR="00584B37" w:rsidRPr="009A4BD9" w:rsidRDefault="00584B37" w:rsidP="00F70AF1">
      <w:pPr>
        <w:pStyle w:val="a"/>
        <w:numPr>
          <w:ilvl w:val="0"/>
          <w:numId w:val="8"/>
        </w:numPr>
      </w:pPr>
      <w:r w:rsidRPr="009A4BD9">
        <w:rPr>
          <w:rFonts w:hint="eastAsia"/>
        </w:rPr>
        <w:t>申请课题需填报“地理空间信息与数字技术国家测绘地理信息局工程技术研究中心开放课题基金申请书”，一式三份，盖单位公章后寄本</w:t>
      </w:r>
      <w:r w:rsidRPr="009A4BD9">
        <w:t>工程中心</w:t>
      </w:r>
      <w:r w:rsidRPr="009A4BD9">
        <w:rPr>
          <w:rFonts w:hint="eastAsia"/>
        </w:rPr>
        <w:t>，并将电子版通过E-mail发送到</w:t>
      </w:r>
      <w:r w:rsidRPr="009A4BD9">
        <w:t>基金指定的邮箱</w:t>
      </w:r>
      <w:r w:rsidRPr="009A4BD9">
        <w:rPr>
          <w:rFonts w:hint="eastAsia"/>
        </w:rPr>
        <w:t>。高级科技人员（副教授、副研究员</w:t>
      </w:r>
      <w:r w:rsidRPr="009A4BD9">
        <w:t>、</w:t>
      </w:r>
      <w:r w:rsidRPr="009A4BD9">
        <w:rPr>
          <w:rFonts w:hint="eastAsia"/>
        </w:rPr>
        <w:t>高工以上）和已获得博士学位的研究人员可直接申请，其他科技人员申请需一名</w:t>
      </w:r>
      <w:r w:rsidR="003F5EF9" w:rsidRPr="009A4BD9">
        <w:rPr>
          <w:rFonts w:hint="eastAsia"/>
        </w:rPr>
        <w:t>本行业</w:t>
      </w:r>
      <w:r w:rsidRPr="009A4BD9">
        <w:rPr>
          <w:rFonts w:hint="eastAsia"/>
        </w:rPr>
        <w:t>高级科技人员推荐。</w:t>
      </w:r>
    </w:p>
    <w:p w14:paraId="6E81F716" w14:textId="015AAA06" w:rsidR="00584B37" w:rsidRPr="00386B32" w:rsidRDefault="00584B37" w:rsidP="00F70AF1">
      <w:pPr>
        <w:pStyle w:val="a"/>
        <w:numPr>
          <w:ilvl w:val="0"/>
          <w:numId w:val="8"/>
        </w:numPr>
      </w:pPr>
      <w:r w:rsidRPr="00386B32">
        <w:rPr>
          <w:rFonts w:hint="eastAsia"/>
        </w:rPr>
        <w:t>所申请的课题应由本工程中心的一名副教授</w:t>
      </w:r>
      <w:r w:rsidRPr="00386B32">
        <w:t>（</w:t>
      </w:r>
      <w:r w:rsidRPr="00386B32">
        <w:rPr>
          <w:rFonts w:hint="eastAsia"/>
        </w:rPr>
        <w:t>或</w:t>
      </w:r>
      <w:r w:rsidRPr="00386B32">
        <w:t>高工）</w:t>
      </w:r>
      <w:r w:rsidRPr="00386B32">
        <w:rPr>
          <w:rFonts w:hint="eastAsia"/>
        </w:rPr>
        <w:t>以上人员推荐，该人负责在评审中向</w:t>
      </w:r>
      <w:r w:rsidRPr="00386B32">
        <w:t>工程中心工程技术委员会</w:t>
      </w:r>
      <w:r w:rsidRPr="00386B32">
        <w:rPr>
          <w:rFonts w:hint="eastAsia"/>
        </w:rPr>
        <w:t>介绍该课题的情况，并在执行过程中负责与课题主持人联系和进行督促。</w:t>
      </w:r>
    </w:p>
    <w:p w14:paraId="0AF0EBC6" w14:textId="706AE6C2" w:rsidR="00584B37" w:rsidRPr="00386B32" w:rsidRDefault="00584B37" w:rsidP="00F70AF1">
      <w:pPr>
        <w:pStyle w:val="a"/>
        <w:numPr>
          <w:ilvl w:val="0"/>
          <w:numId w:val="8"/>
        </w:numPr>
      </w:pPr>
      <w:r w:rsidRPr="00386B32">
        <w:rPr>
          <w:rFonts w:hint="eastAsia"/>
        </w:rPr>
        <w:t>申请必需经</w:t>
      </w:r>
      <w:r w:rsidRPr="00386B32">
        <w:t>申请者</w:t>
      </w:r>
      <w:r w:rsidRPr="00386B32">
        <w:rPr>
          <w:rFonts w:hint="eastAsia"/>
        </w:rPr>
        <w:t>所在单位同意</w:t>
      </w:r>
      <w:r w:rsidR="003F5EF9" w:rsidRPr="00386B32">
        <w:rPr>
          <w:rFonts w:hint="eastAsia"/>
        </w:rPr>
        <w:t>（附盖章后的同意函）</w:t>
      </w:r>
      <w:r w:rsidRPr="00386B32">
        <w:rPr>
          <w:rFonts w:hint="eastAsia"/>
        </w:rPr>
        <w:t>。</w:t>
      </w:r>
    </w:p>
    <w:p w14:paraId="5791CA3E" w14:textId="41837B52" w:rsidR="00584B37" w:rsidRPr="00386B32" w:rsidRDefault="00584B37" w:rsidP="00F70AF1">
      <w:pPr>
        <w:pStyle w:val="a"/>
        <w:numPr>
          <w:ilvl w:val="0"/>
          <w:numId w:val="8"/>
        </w:numPr>
      </w:pPr>
      <w:r w:rsidRPr="00386B32">
        <w:rPr>
          <w:rFonts w:hint="eastAsia"/>
        </w:rPr>
        <w:t>开放课题由</w:t>
      </w:r>
      <w:r w:rsidRPr="00386B32">
        <w:t>工程中心工程技术委员会</w:t>
      </w:r>
      <w:r w:rsidRPr="00386B32">
        <w:rPr>
          <w:rFonts w:hint="eastAsia"/>
        </w:rPr>
        <w:t>评审，根据择优资助原则确定资助项目和基金金额。</w:t>
      </w:r>
    </w:p>
    <w:p w14:paraId="0F089906" w14:textId="39BCFE52" w:rsidR="00584B37" w:rsidRPr="00386B32" w:rsidRDefault="00584B37" w:rsidP="00F70AF1">
      <w:pPr>
        <w:pStyle w:val="a"/>
        <w:numPr>
          <w:ilvl w:val="0"/>
          <w:numId w:val="8"/>
        </w:numPr>
      </w:pPr>
      <w:r w:rsidRPr="00386B32">
        <w:rPr>
          <w:rFonts w:hint="eastAsia"/>
        </w:rPr>
        <w:t>获得开放基金的研究课题，从发出批准通知之日起一个月内开始执行。</w:t>
      </w:r>
    </w:p>
    <w:p w14:paraId="57E32F41" w14:textId="29A7176B" w:rsidR="00584B37" w:rsidRPr="00E17E50" w:rsidRDefault="00584B37" w:rsidP="00386B32">
      <w:pPr>
        <w:outlineLvl w:val="0"/>
        <w:rPr>
          <w:b/>
          <w:sz w:val="28"/>
        </w:rPr>
      </w:pPr>
      <w:r w:rsidRPr="00E17E50">
        <w:rPr>
          <w:rFonts w:hint="eastAsia"/>
          <w:b/>
          <w:sz w:val="28"/>
        </w:rPr>
        <w:t>四、基金使用与管理</w:t>
      </w:r>
    </w:p>
    <w:p w14:paraId="4198B3AB" w14:textId="580C55B5" w:rsidR="00584B37" w:rsidRDefault="00584B37" w:rsidP="00F70AF1">
      <w:pPr>
        <w:pStyle w:val="a"/>
        <w:numPr>
          <w:ilvl w:val="0"/>
          <w:numId w:val="11"/>
        </w:numPr>
      </w:pPr>
      <w:r w:rsidRPr="00386B32">
        <w:rPr>
          <w:rFonts w:hint="eastAsia"/>
        </w:rPr>
        <w:t>实行年度基金，课题期限一般为</w:t>
      </w:r>
      <w:r w:rsidR="003F5EF9" w:rsidRPr="00386B32">
        <w:rPr>
          <w:rFonts w:hint="eastAsia"/>
        </w:rPr>
        <w:t>1</w:t>
      </w:r>
      <w:r w:rsidRPr="00386B32">
        <w:rPr>
          <w:rFonts w:hint="eastAsia"/>
        </w:rPr>
        <w:t>年，资助金额一次核定（资助经费总额在1-5</w:t>
      </w:r>
      <w:r w:rsidR="00DB4D7B">
        <w:rPr>
          <w:rFonts w:hint="eastAsia"/>
        </w:rPr>
        <w:t>万元人民币之间），按年度</w:t>
      </w:r>
      <w:r w:rsidR="008E188A" w:rsidRPr="00386B32">
        <w:rPr>
          <w:rFonts w:hint="eastAsia"/>
        </w:rPr>
        <w:t>在工程中心</w:t>
      </w:r>
      <w:r w:rsidRPr="00386B32">
        <w:rPr>
          <w:rFonts w:hint="eastAsia"/>
        </w:rPr>
        <w:t>使用</w:t>
      </w:r>
      <w:r w:rsidR="00CC5190">
        <w:rPr>
          <w:rFonts w:hint="eastAsia"/>
        </w:rPr>
        <w:t>，由武汉大学财务统一</w:t>
      </w:r>
      <w:r w:rsidR="008660DA">
        <w:rPr>
          <w:rFonts w:hint="eastAsia"/>
        </w:rPr>
        <w:t>审核</w:t>
      </w:r>
      <w:r w:rsidR="00CC5190">
        <w:rPr>
          <w:rFonts w:hint="eastAsia"/>
        </w:rPr>
        <w:t>管理</w:t>
      </w:r>
      <w:r w:rsidRPr="00386B32">
        <w:rPr>
          <w:rFonts w:hint="eastAsia"/>
        </w:rPr>
        <w:t>。</w:t>
      </w:r>
      <w:r w:rsidR="003F5EF9" w:rsidRPr="00386B32">
        <w:rPr>
          <w:rFonts w:hint="eastAsia"/>
        </w:rPr>
        <w:t>若</w:t>
      </w:r>
      <w:r w:rsidRPr="00386B32">
        <w:rPr>
          <w:rFonts w:hint="eastAsia"/>
        </w:rPr>
        <w:t>延长课题需经</w:t>
      </w:r>
      <w:r w:rsidR="005B59C9" w:rsidRPr="00386B32">
        <w:t>工程中心工程技术委员会</w:t>
      </w:r>
      <w:r w:rsidRPr="00386B32">
        <w:rPr>
          <w:rFonts w:hint="eastAsia"/>
        </w:rPr>
        <w:t>重新审定批准。</w:t>
      </w:r>
    </w:p>
    <w:p w14:paraId="43BC3682" w14:textId="66475489" w:rsidR="00452280" w:rsidRPr="00386B32" w:rsidRDefault="00452280" w:rsidP="00F70AF1">
      <w:pPr>
        <w:pStyle w:val="a"/>
        <w:numPr>
          <w:ilvl w:val="0"/>
          <w:numId w:val="11"/>
        </w:numPr>
      </w:pPr>
      <w:r>
        <w:rPr>
          <w:rFonts w:hint="eastAsia"/>
        </w:rPr>
        <w:lastRenderedPageBreak/>
        <w:t>设立开放基金专用账户，委托武汉大学财务统一管理。</w:t>
      </w:r>
    </w:p>
    <w:p w14:paraId="1A3185E8" w14:textId="5E09BBC9" w:rsidR="00584B37" w:rsidRPr="00386B32" w:rsidRDefault="005B59C9" w:rsidP="00F70AF1">
      <w:pPr>
        <w:pStyle w:val="a"/>
        <w:numPr>
          <w:ilvl w:val="0"/>
          <w:numId w:val="11"/>
        </w:numPr>
      </w:pPr>
      <w:r w:rsidRPr="00386B32">
        <w:t>开放</w:t>
      </w:r>
      <w:r w:rsidR="00584B37" w:rsidRPr="00386B32">
        <w:rPr>
          <w:rFonts w:hint="eastAsia"/>
        </w:rPr>
        <w:t>基金的开支包括以下方面：</w:t>
      </w:r>
    </w:p>
    <w:p w14:paraId="78EAE680" w14:textId="2339959D" w:rsidR="00584B37" w:rsidRPr="00F70AF1" w:rsidRDefault="005B59C9" w:rsidP="00F70AF1">
      <w:pPr>
        <w:pStyle w:val="a"/>
      </w:pPr>
      <w:r w:rsidRPr="00F70AF1">
        <w:rPr>
          <w:rFonts w:hint="eastAsia"/>
        </w:rPr>
        <w:t>资助课题直接有关的科研费用，包括材料</w:t>
      </w:r>
      <w:r w:rsidR="00452280">
        <w:rPr>
          <w:rFonts w:hint="eastAsia"/>
        </w:rPr>
        <w:t>费、仪器设备租用费、维修费、加工费、</w:t>
      </w:r>
      <w:r w:rsidR="00584B37" w:rsidRPr="00F70AF1">
        <w:rPr>
          <w:rFonts w:hint="eastAsia"/>
        </w:rPr>
        <w:t>测试</w:t>
      </w:r>
      <w:r w:rsidR="00452280">
        <w:rPr>
          <w:rFonts w:hint="eastAsia"/>
        </w:rPr>
        <w:t>费等</w:t>
      </w:r>
      <w:r w:rsidRPr="00F70AF1">
        <w:t>，</w:t>
      </w:r>
      <w:r w:rsidRPr="00F70AF1">
        <w:rPr>
          <w:rFonts w:hint="eastAsia"/>
        </w:rPr>
        <w:t>不支持</w:t>
      </w:r>
      <w:r w:rsidRPr="00F70AF1">
        <w:t>设备采购与</w:t>
      </w:r>
      <w:r w:rsidRPr="00F70AF1">
        <w:rPr>
          <w:rFonts w:hint="eastAsia"/>
        </w:rPr>
        <w:t>协作费用。凡用开放基金</w:t>
      </w:r>
      <w:r w:rsidR="00584B37" w:rsidRPr="00F70AF1">
        <w:rPr>
          <w:rFonts w:hint="eastAsia"/>
        </w:rPr>
        <w:t>加工制作的</w:t>
      </w:r>
      <w:r w:rsidRPr="00F70AF1">
        <w:rPr>
          <w:rFonts w:hint="eastAsia"/>
        </w:rPr>
        <w:t>自产设备和仪器，属本工程中心</w:t>
      </w:r>
      <w:r w:rsidR="00584B37" w:rsidRPr="00F70AF1">
        <w:rPr>
          <w:rFonts w:hint="eastAsia"/>
        </w:rPr>
        <w:t>所有；</w:t>
      </w:r>
    </w:p>
    <w:p w14:paraId="6699B8CE" w14:textId="66895429" w:rsidR="00584B37" w:rsidRPr="00F70AF1" w:rsidRDefault="00584B37" w:rsidP="00F70AF1">
      <w:pPr>
        <w:pStyle w:val="a"/>
      </w:pPr>
      <w:r w:rsidRPr="00F70AF1">
        <w:rPr>
          <w:rFonts w:hint="eastAsia"/>
        </w:rPr>
        <w:t>使用本</w:t>
      </w:r>
      <w:r w:rsidR="005B59C9" w:rsidRPr="00F70AF1">
        <w:t>工程中心</w:t>
      </w:r>
      <w:r w:rsidRPr="00F70AF1">
        <w:rPr>
          <w:rFonts w:hint="eastAsia"/>
        </w:rPr>
        <w:t>公共设施、大型设备应交纳的运行费、折旧费；</w:t>
      </w:r>
    </w:p>
    <w:p w14:paraId="32539DDD" w14:textId="41E08BCD" w:rsidR="00584B37" w:rsidRPr="00F70AF1" w:rsidRDefault="00584B37" w:rsidP="00F70AF1">
      <w:pPr>
        <w:pStyle w:val="a"/>
      </w:pPr>
      <w:r w:rsidRPr="00F70AF1">
        <w:rPr>
          <w:rFonts w:hint="eastAsia"/>
        </w:rPr>
        <w:t>学术活动费，包括与该课题有关的国内学术会议、科学考察、调研、评审及鉴定费用；</w:t>
      </w:r>
    </w:p>
    <w:p w14:paraId="4CDBF7C2" w14:textId="3C859307" w:rsidR="00584B37" w:rsidRPr="00F70AF1" w:rsidRDefault="005B59C9" w:rsidP="00F70AF1">
      <w:pPr>
        <w:pStyle w:val="a"/>
      </w:pPr>
      <w:r w:rsidRPr="00F70AF1">
        <w:rPr>
          <w:rFonts w:hint="eastAsia"/>
        </w:rPr>
        <w:t>在本工程中心</w:t>
      </w:r>
      <w:r w:rsidR="00584B37" w:rsidRPr="00F70AF1">
        <w:rPr>
          <w:rFonts w:hint="eastAsia"/>
        </w:rPr>
        <w:t>工作期间的住宿费和差旅费用；</w:t>
      </w:r>
    </w:p>
    <w:p w14:paraId="2DBCAA77" w14:textId="01EADFC3" w:rsidR="00584B37" w:rsidRDefault="005B59C9" w:rsidP="00F70AF1">
      <w:pPr>
        <w:pStyle w:val="a"/>
        <w:ind w:left="902" w:hanging="482"/>
      </w:pPr>
      <w:r w:rsidRPr="00F70AF1">
        <w:rPr>
          <w:rFonts w:hint="eastAsia"/>
        </w:rPr>
        <w:t>向依托单位</w:t>
      </w:r>
      <w:r w:rsidR="00584B37" w:rsidRPr="00F70AF1">
        <w:rPr>
          <w:rFonts w:hint="eastAsia"/>
        </w:rPr>
        <w:t>缴纳的水电费及管理费。</w:t>
      </w:r>
    </w:p>
    <w:p w14:paraId="39E45AAB" w14:textId="3F08BAA5" w:rsidR="00584B37" w:rsidRPr="00386B32" w:rsidRDefault="005B59C9" w:rsidP="00F70AF1">
      <w:pPr>
        <w:pStyle w:val="a"/>
        <w:numPr>
          <w:ilvl w:val="0"/>
          <w:numId w:val="11"/>
        </w:numPr>
      </w:pPr>
      <w:r w:rsidRPr="00386B32">
        <w:rPr>
          <w:rFonts w:hint="eastAsia"/>
        </w:rPr>
        <w:t>基金使用人应向工程中心提交经费使用计划，经工程中心</w:t>
      </w:r>
      <w:r w:rsidR="00584B37" w:rsidRPr="00386B32">
        <w:rPr>
          <w:rFonts w:hint="eastAsia"/>
        </w:rPr>
        <w:t>主任批准后，按计划使用。</w:t>
      </w:r>
    </w:p>
    <w:p w14:paraId="087717E2" w14:textId="42C364D3" w:rsidR="00584B37" w:rsidRPr="00386B32" w:rsidRDefault="00584B37" w:rsidP="00F70AF1">
      <w:pPr>
        <w:pStyle w:val="a"/>
        <w:numPr>
          <w:ilvl w:val="0"/>
          <w:numId w:val="11"/>
        </w:numPr>
      </w:pPr>
      <w:r w:rsidRPr="00386B32">
        <w:rPr>
          <w:rFonts w:hint="eastAsia"/>
        </w:rPr>
        <w:t>基金按课题分别进行核算，结余可跨年度使用</w:t>
      </w:r>
      <w:r w:rsidR="00E17E50" w:rsidRPr="00386B32">
        <w:rPr>
          <w:rFonts w:hint="eastAsia"/>
        </w:rPr>
        <w:t>（最长不超过3年，超期收回）</w:t>
      </w:r>
      <w:r w:rsidRPr="00386B32">
        <w:rPr>
          <w:rFonts w:hint="eastAsia"/>
        </w:rPr>
        <w:t>，课题完成后要及时结算。</w:t>
      </w:r>
    </w:p>
    <w:p w14:paraId="5BDBF0B2" w14:textId="319BA9E7" w:rsidR="00584B37" w:rsidRPr="00E17E50" w:rsidRDefault="00584B37" w:rsidP="00386B32">
      <w:pPr>
        <w:outlineLvl w:val="0"/>
        <w:rPr>
          <w:b/>
          <w:sz w:val="28"/>
        </w:rPr>
      </w:pPr>
      <w:r w:rsidRPr="00E17E50">
        <w:rPr>
          <w:rFonts w:hint="eastAsia"/>
          <w:b/>
          <w:sz w:val="28"/>
        </w:rPr>
        <w:t>五、工作评价及成果管理</w:t>
      </w:r>
    </w:p>
    <w:p w14:paraId="1FADD454" w14:textId="48B4876F" w:rsidR="00584B37" w:rsidRPr="00386B32" w:rsidRDefault="005B59C9" w:rsidP="00F70AF1">
      <w:pPr>
        <w:pStyle w:val="a"/>
        <w:numPr>
          <w:ilvl w:val="0"/>
          <w:numId w:val="16"/>
        </w:numPr>
      </w:pPr>
      <w:r w:rsidRPr="00386B32">
        <w:rPr>
          <w:rFonts w:hint="eastAsia"/>
        </w:rPr>
        <w:t>凡工程中心</w:t>
      </w:r>
      <w:r w:rsidR="00584B37" w:rsidRPr="00386B32">
        <w:rPr>
          <w:rFonts w:hint="eastAsia"/>
        </w:rPr>
        <w:t>基金资助的课题，</w:t>
      </w:r>
      <w:r w:rsidR="00E17E50" w:rsidRPr="00386B32">
        <w:rPr>
          <w:rFonts w:hint="eastAsia"/>
        </w:rPr>
        <w:t>半年</w:t>
      </w:r>
      <w:r w:rsidR="00584B37" w:rsidRPr="00386B32">
        <w:rPr>
          <w:rFonts w:hint="eastAsia"/>
        </w:rPr>
        <w:t>必须提交</w:t>
      </w:r>
      <w:r w:rsidR="00E17E50" w:rsidRPr="00386B32">
        <w:rPr>
          <w:rFonts w:hint="eastAsia"/>
        </w:rPr>
        <w:t>一次</w:t>
      </w:r>
      <w:r w:rsidR="00584B37" w:rsidRPr="00386B32">
        <w:rPr>
          <w:rFonts w:hint="eastAsia"/>
        </w:rPr>
        <w:t>研究计划执行情况报告，根据课题工作性质和进展情况，以中期报告、总结报告或研究论文、成果、专利等形式提交</w:t>
      </w:r>
      <w:r w:rsidRPr="00386B32">
        <w:rPr>
          <w:rFonts w:hint="eastAsia"/>
        </w:rPr>
        <w:t>工程中心工程技术委员会</w:t>
      </w:r>
      <w:r w:rsidR="00584B37" w:rsidRPr="00386B32">
        <w:rPr>
          <w:rFonts w:hint="eastAsia"/>
        </w:rPr>
        <w:t>审核。</w:t>
      </w:r>
    </w:p>
    <w:p w14:paraId="6AB75110" w14:textId="6955820D" w:rsidR="00584B37" w:rsidRPr="00386B32" w:rsidRDefault="00584B37" w:rsidP="00F70AF1">
      <w:pPr>
        <w:pStyle w:val="a"/>
        <w:numPr>
          <w:ilvl w:val="0"/>
          <w:numId w:val="16"/>
        </w:numPr>
      </w:pPr>
      <w:r w:rsidRPr="00386B32">
        <w:rPr>
          <w:rFonts w:hint="eastAsia"/>
        </w:rPr>
        <w:t>课题结束或终止，必须向</w:t>
      </w:r>
      <w:r w:rsidR="005B59C9" w:rsidRPr="00386B32">
        <w:t>工程中心</w:t>
      </w:r>
      <w:r w:rsidRPr="00386B32">
        <w:rPr>
          <w:rFonts w:hint="eastAsia"/>
        </w:rPr>
        <w:t>提交如下资料归档：</w:t>
      </w:r>
    </w:p>
    <w:p w14:paraId="15ADB5A5" w14:textId="5570142D" w:rsidR="00584B37" w:rsidRDefault="00584B37" w:rsidP="00F70AF1">
      <w:pPr>
        <w:pStyle w:val="a"/>
        <w:numPr>
          <w:ilvl w:val="0"/>
          <w:numId w:val="26"/>
        </w:numPr>
      </w:pPr>
      <w:r>
        <w:rPr>
          <w:rFonts w:hint="eastAsia"/>
        </w:rPr>
        <w:t>研究工作总结或终止报告；</w:t>
      </w:r>
    </w:p>
    <w:p w14:paraId="441E44D2" w14:textId="1E625B06" w:rsidR="00584B37" w:rsidRDefault="00584B37" w:rsidP="00F70AF1">
      <w:pPr>
        <w:pStyle w:val="a"/>
        <w:numPr>
          <w:ilvl w:val="0"/>
          <w:numId w:val="26"/>
        </w:numPr>
      </w:pPr>
      <w:r>
        <w:rPr>
          <w:rFonts w:hint="eastAsia"/>
        </w:rPr>
        <w:t>学术论文或研究报告以及获得奖励、专利证书复印件；</w:t>
      </w:r>
    </w:p>
    <w:p w14:paraId="584309E0" w14:textId="75C68A02" w:rsidR="00584B37" w:rsidRDefault="00584B37" w:rsidP="00F70AF1">
      <w:pPr>
        <w:pStyle w:val="a"/>
        <w:numPr>
          <w:ilvl w:val="0"/>
          <w:numId w:val="26"/>
        </w:numPr>
      </w:pPr>
      <w:r>
        <w:rPr>
          <w:rFonts w:hint="eastAsia"/>
        </w:rPr>
        <w:t>课题研究工作中的原始记录、技术档案、资料及目录清单；</w:t>
      </w:r>
    </w:p>
    <w:p w14:paraId="1EDEAB32" w14:textId="15925487" w:rsidR="00584B37" w:rsidRDefault="00584B37" w:rsidP="00F70AF1">
      <w:pPr>
        <w:pStyle w:val="a"/>
        <w:numPr>
          <w:ilvl w:val="0"/>
          <w:numId w:val="26"/>
        </w:numPr>
      </w:pPr>
      <w:r>
        <w:rPr>
          <w:rFonts w:hint="eastAsia"/>
        </w:rPr>
        <w:t>经费使用情况报表。</w:t>
      </w:r>
    </w:p>
    <w:p w14:paraId="5F5A6851" w14:textId="592B2BA3" w:rsidR="00584B37" w:rsidRPr="00386B32" w:rsidRDefault="005B59C9" w:rsidP="00F70AF1">
      <w:pPr>
        <w:pStyle w:val="a"/>
        <w:numPr>
          <w:ilvl w:val="0"/>
          <w:numId w:val="16"/>
        </w:numPr>
      </w:pPr>
      <w:r w:rsidRPr="00386B32">
        <w:rPr>
          <w:rFonts w:hint="eastAsia"/>
        </w:rPr>
        <w:t>工程中心</w:t>
      </w:r>
      <w:r w:rsidR="00584B37" w:rsidRPr="00386B32">
        <w:rPr>
          <w:rFonts w:hint="eastAsia"/>
        </w:rPr>
        <w:t>相关人员（开放课题推荐人）必须经常检查课题进展及执行情况，发现完不成计划或方案有问题时，可以向</w:t>
      </w:r>
      <w:r w:rsidRPr="00386B32">
        <w:t>中心</w:t>
      </w:r>
      <w:r w:rsidR="00584B37" w:rsidRPr="00386B32">
        <w:rPr>
          <w:rFonts w:hint="eastAsia"/>
        </w:rPr>
        <w:t>主任建议暂时终止、调整或取消课题及资助。</w:t>
      </w:r>
    </w:p>
    <w:p w14:paraId="2A60CC62" w14:textId="4BC3F07D" w:rsidR="00584B37" w:rsidRPr="00386B32" w:rsidRDefault="00584B37" w:rsidP="00F70AF1">
      <w:pPr>
        <w:pStyle w:val="a"/>
        <w:numPr>
          <w:ilvl w:val="0"/>
          <w:numId w:val="16"/>
        </w:numPr>
      </w:pPr>
      <w:r w:rsidRPr="00386B32">
        <w:rPr>
          <w:rFonts w:hint="eastAsia"/>
        </w:rPr>
        <w:t>基金项目完成后由本</w:t>
      </w:r>
      <w:r w:rsidR="005B59C9" w:rsidRPr="00386B32">
        <w:rPr>
          <w:rFonts w:hint="eastAsia"/>
        </w:rPr>
        <w:t>工程中心工程技术委员会</w:t>
      </w:r>
      <w:r w:rsidRPr="00386B32">
        <w:rPr>
          <w:rFonts w:hint="eastAsia"/>
        </w:rPr>
        <w:t>对成果进行评议，成果由</w:t>
      </w:r>
      <w:r w:rsidR="005B59C9" w:rsidRPr="00386B32">
        <w:t>工程中心</w:t>
      </w:r>
      <w:r w:rsidRPr="00386B32">
        <w:rPr>
          <w:rFonts w:hint="eastAsia"/>
        </w:rPr>
        <w:t>和作者所在单位共享（有协议者另作处理</w:t>
      </w:r>
      <w:bookmarkStart w:id="2" w:name="_GoBack"/>
      <w:bookmarkEnd w:id="2"/>
      <w:r w:rsidRPr="00386B32">
        <w:rPr>
          <w:rFonts w:hint="eastAsia"/>
        </w:rPr>
        <w:t>）。外籍客座人员成果按国家有关规定办理。</w:t>
      </w:r>
    </w:p>
    <w:p w14:paraId="5E8DA716" w14:textId="4AE3A7DB" w:rsidR="00584B37" w:rsidRPr="000A35D1" w:rsidRDefault="00E17E50" w:rsidP="00452EEF">
      <w:pPr>
        <w:pStyle w:val="a"/>
        <w:numPr>
          <w:ilvl w:val="0"/>
          <w:numId w:val="16"/>
        </w:numPr>
      </w:pPr>
      <w:r w:rsidRPr="000A35D1">
        <w:rPr>
          <w:rFonts w:hint="eastAsia"/>
        </w:rPr>
        <w:t>开放课题申报成果及发表论文时，需</w:t>
      </w:r>
      <w:r w:rsidR="00584B37" w:rsidRPr="000A35D1">
        <w:rPr>
          <w:rFonts w:hint="eastAsia"/>
        </w:rPr>
        <w:t>注明由“</w:t>
      </w:r>
      <w:r w:rsidR="005B59C9" w:rsidRPr="000A35D1">
        <w:rPr>
          <w:rFonts w:hint="eastAsia"/>
        </w:rPr>
        <w:t>地理空间信息与数字技术国家测绘地理信息局工程技术研究中心</w:t>
      </w:r>
      <w:r w:rsidR="00584B37" w:rsidRPr="000A35D1">
        <w:rPr>
          <w:rFonts w:hint="eastAsia"/>
        </w:rPr>
        <w:t>”开放课题基金资助</w:t>
      </w:r>
      <w:r w:rsidR="007307AB" w:rsidRPr="000A35D1">
        <w:rPr>
          <w:rFonts w:hint="eastAsia"/>
        </w:rPr>
        <w:t>，课题编号：****</w:t>
      </w:r>
      <w:r w:rsidR="00037D14" w:rsidRPr="000A35D1">
        <w:rPr>
          <w:rFonts w:hint="eastAsia"/>
        </w:rPr>
        <w:t>*</w:t>
      </w:r>
      <w:r w:rsidR="007307AB" w:rsidRPr="000A35D1">
        <w:rPr>
          <w:rFonts w:hint="eastAsia"/>
        </w:rPr>
        <w:t>***</w:t>
      </w:r>
      <w:r w:rsidR="00584B37" w:rsidRPr="000A35D1">
        <w:rPr>
          <w:rFonts w:hint="eastAsia"/>
        </w:rPr>
        <w:t>。</w:t>
      </w:r>
      <w:r w:rsidR="00452EEF" w:rsidRPr="000A35D1">
        <w:rPr>
          <w:rFonts w:hint="eastAsia"/>
        </w:rPr>
        <w:t>(英文)</w:t>
      </w:r>
      <w:r w:rsidR="00452EEF" w:rsidRPr="000A35D1">
        <w:t xml:space="preserve"> </w:t>
      </w:r>
      <w:r w:rsidR="003B65DC" w:rsidRPr="000A35D1">
        <w:rPr>
          <w:rFonts w:hint="eastAsia"/>
        </w:rPr>
        <w:t xml:space="preserve">Funded by </w:t>
      </w:r>
      <w:r w:rsidR="003B65DC" w:rsidRPr="000A35D1">
        <w:t xml:space="preserve">Engineering Research Center </w:t>
      </w:r>
      <w:r w:rsidR="00452EEF" w:rsidRPr="000A35D1">
        <w:t xml:space="preserve">of Geospatial Information and </w:t>
      </w:r>
      <w:r w:rsidR="003B65DC" w:rsidRPr="000A35D1">
        <w:t>Digital Technology</w:t>
      </w:r>
      <w:r w:rsidR="00452EEF" w:rsidRPr="000A35D1">
        <w:rPr>
          <w:rFonts w:hint="eastAsia"/>
        </w:rPr>
        <w:t>, NASG</w:t>
      </w:r>
      <w:r w:rsidR="003B65DC" w:rsidRPr="000A35D1">
        <w:rPr>
          <w:rFonts w:hint="eastAsia"/>
        </w:rPr>
        <w:t>，NO. ********”</w:t>
      </w:r>
    </w:p>
    <w:p w14:paraId="3764DDFD" w14:textId="4E141055" w:rsidR="00584B37" w:rsidRDefault="005B59C9" w:rsidP="00F70AF1">
      <w:pPr>
        <w:pStyle w:val="a"/>
        <w:numPr>
          <w:ilvl w:val="0"/>
          <w:numId w:val="16"/>
        </w:numPr>
      </w:pPr>
      <w:r w:rsidRPr="00386B32">
        <w:t>工程中心</w:t>
      </w:r>
      <w:r w:rsidR="00584B37" w:rsidRPr="00386B32">
        <w:rPr>
          <w:rFonts w:hint="eastAsia"/>
        </w:rPr>
        <w:t>开放基金的来源除国家拨款外，可接受</w:t>
      </w:r>
      <w:r w:rsidR="00452280">
        <w:rPr>
          <w:rFonts w:hint="eastAsia"/>
        </w:rPr>
        <w:t>企业资助</w:t>
      </w:r>
      <w:r w:rsidR="00E17E50" w:rsidRPr="00386B32">
        <w:rPr>
          <w:rFonts w:hint="eastAsia"/>
        </w:rPr>
        <w:t>或其它</w:t>
      </w:r>
      <w:r w:rsidR="00584B37" w:rsidRPr="00386B32">
        <w:rPr>
          <w:rFonts w:hint="eastAsia"/>
        </w:rPr>
        <w:t>多渠道捐赠。</w:t>
      </w:r>
    </w:p>
    <w:p w14:paraId="1BF2A8B8" w14:textId="77777777" w:rsidR="005A2DC2" w:rsidRDefault="005A2DC2" w:rsidP="005A2DC2">
      <w:pPr>
        <w:pStyle w:val="a"/>
        <w:numPr>
          <w:ilvl w:val="0"/>
          <w:numId w:val="0"/>
        </w:numPr>
        <w:ind w:left="480"/>
        <w:jc w:val="right"/>
      </w:pPr>
    </w:p>
    <w:p w14:paraId="0259CAF9" w14:textId="49CC59CB" w:rsidR="005A2DC2" w:rsidRDefault="005A2DC2" w:rsidP="005A2DC2">
      <w:pPr>
        <w:pStyle w:val="a"/>
        <w:numPr>
          <w:ilvl w:val="0"/>
          <w:numId w:val="0"/>
        </w:numPr>
        <w:ind w:left="480"/>
        <w:jc w:val="right"/>
      </w:pPr>
      <w:r w:rsidRPr="00584B37">
        <w:rPr>
          <w:rFonts w:hint="eastAsia"/>
        </w:rPr>
        <w:t>地理空间信息与数字技术国家测绘地理信息局工程技术研究中心</w:t>
      </w:r>
    </w:p>
    <w:p w14:paraId="3F9DA873" w14:textId="1E541D3E" w:rsidR="005A2DC2" w:rsidRPr="00386B32" w:rsidRDefault="005A2DC2" w:rsidP="005A2DC2">
      <w:pPr>
        <w:pStyle w:val="a"/>
        <w:numPr>
          <w:ilvl w:val="0"/>
          <w:numId w:val="0"/>
        </w:numPr>
        <w:ind w:left="480"/>
        <w:jc w:val="right"/>
      </w:pPr>
      <w:r>
        <w:rPr>
          <w:rFonts w:hint="eastAsia"/>
        </w:rPr>
        <w:t>2016.11</w:t>
      </w:r>
    </w:p>
    <w:sectPr w:rsidR="005A2DC2" w:rsidRPr="00386B32" w:rsidSect="004F1F44">
      <w:pgSz w:w="11900" w:h="16840"/>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519B6" w14:textId="77777777" w:rsidR="00125B72" w:rsidRDefault="00125B72" w:rsidP="00BB0DA5">
      <w:r>
        <w:separator/>
      </w:r>
    </w:p>
  </w:endnote>
  <w:endnote w:type="continuationSeparator" w:id="0">
    <w:p w14:paraId="2B9DA3A0" w14:textId="77777777" w:rsidR="00125B72" w:rsidRDefault="00125B72" w:rsidP="00BB0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CF582" w14:textId="77777777" w:rsidR="00125B72" w:rsidRDefault="00125B72" w:rsidP="00BB0DA5">
      <w:r>
        <w:separator/>
      </w:r>
    </w:p>
  </w:footnote>
  <w:footnote w:type="continuationSeparator" w:id="0">
    <w:p w14:paraId="69032E10" w14:textId="77777777" w:rsidR="00125B72" w:rsidRDefault="00125B72" w:rsidP="00BB0D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C5B56"/>
    <w:multiLevelType w:val="multilevel"/>
    <w:tmpl w:val="4AFACB3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6756817"/>
    <w:multiLevelType w:val="hybridMultilevel"/>
    <w:tmpl w:val="D0C6E1AE"/>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85D0103"/>
    <w:multiLevelType w:val="hybridMultilevel"/>
    <w:tmpl w:val="FBA0B7E4"/>
    <w:lvl w:ilvl="0" w:tplc="63566A38">
      <w:start w:val="1"/>
      <w:numFmt w:val="bullet"/>
      <w:lvlText w:val=""/>
      <w:lvlJc w:val="left"/>
      <w:pPr>
        <w:ind w:left="900" w:hanging="480"/>
      </w:pPr>
      <w:rPr>
        <w:rFonts w:ascii="Wingdings" w:hAnsi="Wingdings" w:hint="default"/>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3" w15:restartNumberingAfterBreak="0">
    <w:nsid w:val="469466F1"/>
    <w:multiLevelType w:val="hybridMultilevel"/>
    <w:tmpl w:val="D0C6E1AE"/>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003115A"/>
    <w:multiLevelType w:val="hybridMultilevel"/>
    <w:tmpl w:val="D0C6E1AE"/>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52A3ED8"/>
    <w:multiLevelType w:val="hybridMultilevel"/>
    <w:tmpl w:val="290C0CFE"/>
    <w:lvl w:ilvl="0" w:tplc="CC94C19A">
      <w:start w:val="1"/>
      <w:numFmt w:val="decimal"/>
      <w:pStyle w:val="a"/>
      <w:lvlText w:val="%1)"/>
      <w:lvlJc w:val="left"/>
      <w:pPr>
        <w:ind w:left="900" w:hanging="480"/>
      </w:p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6" w15:restartNumberingAfterBreak="0">
    <w:nsid w:val="71AB7B16"/>
    <w:multiLevelType w:val="hybridMultilevel"/>
    <w:tmpl w:val="C71C0470"/>
    <w:lvl w:ilvl="0" w:tplc="D98ECC8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2740BBB"/>
    <w:multiLevelType w:val="hybridMultilevel"/>
    <w:tmpl w:val="1FD8E3AC"/>
    <w:lvl w:ilvl="0" w:tplc="E78201B6">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0"/>
  </w:num>
  <w:num w:numId="3">
    <w:abstractNumId w:val="0"/>
  </w:num>
  <w:num w:numId="4">
    <w:abstractNumId w:val="0"/>
  </w:num>
  <w:num w:numId="5">
    <w:abstractNumId w:val="2"/>
  </w:num>
  <w:num w:numId="6">
    <w:abstractNumId w:val="2"/>
  </w:num>
  <w:num w:numId="7">
    <w:abstractNumId w:val="0"/>
  </w:num>
  <w:num w:numId="8">
    <w:abstractNumId w:val="3"/>
  </w:num>
  <w:num w:numId="9">
    <w:abstractNumId w:val="6"/>
  </w:num>
  <w:num w:numId="10">
    <w:abstractNumId w:val="2"/>
  </w:num>
  <w:num w:numId="11">
    <w:abstractNumId w:val="4"/>
  </w:num>
  <w:num w:numId="12">
    <w:abstractNumId w:val="2"/>
  </w:num>
  <w:num w:numId="13">
    <w:abstractNumId w:val="2"/>
  </w:num>
  <w:num w:numId="14">
    <w:abstractNumId w:val="2"/>
  </w:num>
  <w:num w:numId="15">
    <w:abstractNumId w:val="2"/>
  </w:num>
  <w:num w:numId="16">
    <w:abstractNumId w:val="1"/>
  </w:num>
  <w:num w:numId="17">
    <w:abstractNumId w:val="2"/>
  </w:num>
  <w:num w:numId="18">
    <w:abstractNumId w:val="2"/>
  </w:num>
  <w:num w:numId="19">
    <w:abstractNumId w:val="2"/>
  </w:num>
  <w:num w:numId="20">
    <w:abstractNumId w:val="2"/>
  </w:num>
  <w:num w:numId="21">
    <w:abstractNumId w:val="5"/>
  </w:num>
  <w:num w:numId="22">
    <w:abstractNumId w:val="7"/>
  </w:num>
  <w:num w:numId="23">
    <w:abstractNumId w:val="5"/>
  </w:num>
  <w:num w:numId="24">
    <w:abstractNumId w:val="5"/>
  </w:num>
  <w:num w:numId="25">
    <w:abstractNumId w:val="5"/>
  </w:num>
  <w:num w:numId="26">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6E8"/>
    <w:rsid w:val="00010070"/>
    <w:rsid w:val="00037D14"/>
    <w:rsid w:val="00045242"/>
    <w:rsid w:val="000925C5"/>
    <w:rsid w:val="000A35D1"/>
    <w:rsid w:val="000B2238"/>
    <w:rsid w:val="000C5B88"/>
    <w:rsid w:val="000D2ED4"/>
    <w:rsid w:val="00125B72"/>
    <w:rsid w:val="00144162"/>
    <w:rsid w:val="001549BD"/>
    <w:rsid w:val="00170D17"/>
    <w:rsid w:val="0018414A"/>
    <w:rsid w:val="0024573D"/>
    <w:rsid w:val="00291CB1"/>
    <w:rsid w:val="002A13C5"/>
    <w:rsid w:val="002B1C0D"/>
    <w:rsid w:val="002B597E"/>
    <w:rsid w:val="002F2751"/>
    <w:rsid w:val="00305F06"/>
    <w:rsid w:val="00332771"/>
    <w:rsid w:val="00333336"/>
    <w:rsid w:val="00372F61"/>
    <w:rsid w:val="00386B32"/>
    <w:rsid w:val="003B65DC"/>
    <w:rsid w:val="003C079B"/>
    <w:rsid w:val="003C4223"/>
    <w:rsid w:val="003F5EF9"/>
    <w:rsid w:val="00452280"/>
    <w:rsid w:val="00452EEF"/>
    <w:rsid w:val="00467419"/>
    <w:rsid w:val="00482E5D"/>
    <w:rsid w:val="004A0EE2"/>
    <w:rsid w:val="004C5B67"/>
    <w:rsid w:val="004F1F44"/>
    <w:rsid w:val="00535C4D"/>
    <w:rsid w:val="00584B37"/>
    <w:rsid w:val="005A2DC2"/>
    <w:rsid w:val="005B59C9"/>
    <w:rsid w:val="00633131"/>
    <w:rsid w:val="00636B94"/>
    <w:rsid w:val="00667062"/>
    <w:rsid w:val="006868F2"/>
    <w:rsid w:val="006C04C8"/>
    <w:rsid w:val="00715BA6"/>
    <w:rsid w:val="007307AB"/>
    <w:rsid w:val="00730F36"/>
    <w:rsid w:val="007571D2"/>
    <w:rsid w:val="00776F89"/>
    <w:rsid w:val="00857F17"/>
    <w:rsid w:val="008660DA"/>
    <w:rsid w:val="008E0EE4"/>
    <w:rsid w:val="008E188A"/>
    <w:rsid w:val="008F7249"/>
    <w:rsid w:val="00905301"/>
    <w:rsid w:val="00915BBD"/>
    <w:rsid w:val="00930577"/>
    <w:rsid w:val="00946486"/>
    <w:rsid w:val="00970F25"/>
    <w:rsid w:val="009A4BD9"/>
    <w:rsid w:val="009C0458"/>
    <w:rsid w:val="00A12CFF"/>
    <w:rsid w:val="00AF47AE"/>
    <w:rsid w:val="00B60003"/>
    <w:rsid w:val="00B624E7"/>
    <w:rsid w:val="00BB0DA5"/>
    <w:rsid w:val="00BC3F2A"/>
    <w:rsid w:val="00BE098B"/>
    <w:rsid w:val="00BE39BE"/>
    <w:rsid w:val="00C02755"/>
    <w:rsid w:val="00C30231"/>
    <w:rsid w:val="00CB716D"/>
    <w:rsid w:val="00CC5190"/>
    <w:rsid w:val="00CF617D"/>
    <w:rsid w:val="00D8683E"/>
    <w:rsid w:val="00D90B54"/>
    <w:rsid w:val="00DB4D7B"/>
    <w:rsid w:val="00DD06E8"/>
    <w:rsid w:val="00DD30F8"/>
    <w:rsid w:val="00E17E50"/>
    <w:rsid w:val="00E2274A"/>
    <w:rsid w:val="00E27F72"/>
    <w:rsid w:val="00E75336"/>
    <w:rsid w:val="00EA5AB3"/>
    <w:rsid w:val="00EC2B97"/>
    <w:rsid w:val="00EE0450"/>
    <w:rsid w:val="00F3287C"/>
    <w:rsid w:val="00F54560"/>
    <w:rsid w:val="00F70AF1"/>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07B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35C4D"/>
    <w:pPr>
      <w:widowControl w:val="0"/>
      <w:jc w:val="both"/>
    </w:pPr>
    <w:rPr>
      <w:rFonts w:ascii="Times New Roman" w:eastAsia="宋体" w:hAnsi="Times New Roman"/>
    </w:rPr>
  </w:style>
  <w:style w:type="paragraph" w:styleId="1">
    <w:name w:val="heading 1"/>
    <w:basedOn w:val="a0"/>
    <w:next w:val="a0"/>
    <w:link w:val="1Char"/>
    <w:autoRedefine/>
    <w:uiPriority w:val="9"/>
    <w:qFormat/>
    <w:rsid w:val="00915BBD"/>
    <w:pPr>
      <w:keepNext/>
      <w:keepLines/>
      <w:numPr>
        <w:numId w:val="3"/>
      </w:numPr>
      <w:adjustRightInd w:val="0"/>
      <w:spacing w:before="140" w:after="140" w:line="480" w:lineRule="exact"/>
      <w:ind w:left="0" w:firstLine="0"/>
      <w:outlineLvl w:val="0"/>
    </w:pPr>
    <w:rPr>
      <w:rFonts w:eastAsia="楷体" w:cs="Times New Roman"/>
      <w:b/>
      <w:bCs/>
      <w:kern w:val="44"/>
      <w:sz w:val="32"/>
      <w:szCs w:val="44"/>
    </w:rPr>
  </w:style>
  <w:style w:type="paragraph" w:styleId="2">
    <w:name w:val="heading 2"/>
    <w:basedOn w:val="a0"/>
    <w:next w:val="a0"/>
    <w:link w:val="2Char"/>
    <w:uiPriority w:val="9"/>
    <w:unhideWhenUsed/>
    <w:qFormat/>
    <w:rsid w:val="00915BBD"/>
    <w:pPr>
      <w:keepNext/>
      <w:keepLines/>
      <w:numPr>
        <w:ilvl w:val="1"/>
        <w:numId w:val="7"/>
      </w:numPr>
      <w:outlineLvl w:val="1"/>
    </w:pPr>
    <w:rPr>
      <w:rFonts w:eastAsia="微软雅黑" w:cs="Times New Roman"/>
      <w:bCs/>
      <w:sz w:val="28"/>
      <w:szCs w:val="32"/>
    </w:rPr>
  </w:style>
  <w:style w:type="paragraph" w:styleId="3">
    <w:name w:val="heading 3"/>
    <w:basedOn w:val="a0"/>
    <w:next w:val="a0"/>
    <w:link w:val="3Char"/>
    <w:uiPriority w:val="9"/>
    <w:unhideWhenUsed/>
    <w:qFormat/>
    <w:rsid w:val="00915BBD"/>
    <w:pPr>
      <w:keepNext/>
      <w:keepLines/>
      <w:numPr>
        <w:ilvl w:val="2"/>
        <w:numId w:val="7"/>
      </w:numPr>
      <w:outlineLvl w:val="2"/>
    </w:pPr>
    <w:rPr>
      <w:rFonts w:eastAsia="仿宋" w:cs="Times New Roman"/>
      <w:b/>
      <w:bCs/>
      <w:sz w:val="28"/>
      <w:szCs w:val="32"/>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Char"/>
    <w:autoRedefine/>
    <w:uiPriority w:val="10"/>
    <w:qFormat/>
    <w:rsid w:val="00915BBD"/>
    <w:pPr>
      <w:spacing w:before="240" w:after="240" w:line="600" w:lineRule="exact"/>
      <w:jc w:val="center"/>
      <w:outlineLvl w:val="0"/>
    </w:pPr>
    <w:rPr>
      <w:rFonts w:eastAsia="微软雅黑" w:cs="Times New Roman"/>
      <w:b/>
      <w:bCs/>
      <w:sz w:val="32"/>
      <w:szCs w:val="32"/>
    </w:rPr>
  </w:style>
  <w:style w:type="character" w:customStyle="1" w:styleId="Char">
    <w:name w:val="标题 Char"/>
    <w:link w:val="a4"/>
    <w:uiPriority w:val="10"/>
    <w:rsid w:val="00915BBD"/>
    <w:rPr>
      <w:rFonts w:ascii="Times New Roman" w:eastAsia="微软雅黑" w:hAnsi="Times New Roman" w:cs="Times New Roman"/>
      <w:b/>
      <w:bCs/>
      <w:sz w:val="32"/>
      <w:szCs w:val="32"/>
    </w:rPr>
  </w:style>
  <w:style w:type="character" w:customStyle="1" w:styleId="1Char">
    <w:name w:val="标题 1 Char"/>
    <w:link w:val="1"/>
    <w:uiPriority w:val="9"/>
    <w:rsid w:val="00915BBD"/>
    <w:rPr>
      <w:rFonts w:ascii="Times New Roman" w:eastAsia="楷体" w:hAnsi="Times New Roman" w:cs="Times New Roman"/>
      <w:b/>
      <w:bCs/>
      <w:kern w:val="44"/>
      <w:sz w:val="32"/>
      <w:szCs w:val="44"/>
    </w:rPr>
  </w:style>
  <w:style w:type="character" w:customStyle="1" w:styleId="2Char">
    <w:name w:val="标题 2 Char"/>
    <w:link w:val="2"/>
    <w:uiPriority w:val="9"/>
    <w:rsid w:val="00144162"/>
    <w:rPr>
      <w:rFonts w:ascii="Times New Roman" w:eastAsia="微软雅黑" w:hAnsi="Times New Roman" w:cs="Times New Roman"/>
      <w:bCs/>
      <w:sz w:val="28"/>
      <w:szCs w:val="32"/>
    </w:rPr>
  </w:style>
  <w:style w:type="character" w:customStyle="1" w:styleId="3Char">
    <w:name w:val="标题 3 Char"/>
    <w:link w:val="3"/>
    <w:uiPriority w:val="9"/>
    <w:rsid w:val="00144162"/>
    <w:rPr>
      <w:rFonts w:ascii="Times New Roman" w:eastAsia="仿宋" w:hAnsi="Times New Roman" w:cs="Times New Roman"/>
      <w:b/>
      <w:bCs/>
      <w:sz w:val="28"/>
      <w:szCs w:val="32"/>
      <w:u w:val="single"/>
    </w:rPr>
  </w:style>
  <w:style w:type="paragraph" w:styleId="a5">
    <w:name w:val="Subtitle"/>
    <w:basedOn w:val="a0"/>
    <w:next w:val="a0"/>
    <w:link w:val="Char0"/>
    <w:autoRedefine/>
    <w:uiPriority w:val="11"/>
    <w:qFormat/>
    <w:rsid w:val="00915BBD"/>
    <w:pPr>
      <w:spacing w:before="140" w:after="60"/>
      <w:jc w:val="center"/>
      <w:outlineLvl w:val="1"/>
    </w:pPr>
    <w:rPr>
      <w:rFonts w:cstheme="majorBidi"/>
      <w:bCs/>
      <w:kern w:val="28"/>
      <w:szCs w:val="32"/>
    </w:rPr>
  </w:style>
  <w:style w:type="character" w:customStyle="1" w:styleId="Char0">
    <w:name w:val="副标题 Char"/>
    <w:basedOn w:val="a1"/>
    <w:link w:val="a5"/>
    <w:uiPriority w:val="11"/>
    <w:rsid w:val="00915BBD"/>
    <w:rPr>
      <w:rFonts w:ascii="Times New Roman" w:eastAsia="宋体" w:hAnsi="Times New Roman" w:cstheme="majorBidi"/>
      <w:bCs/>
      <w:kern w:val="28"/>
      <w:szCs w:val="32"/>
    </w:rPr>
  </w:style>
  <w:style w:type="paragraph" w:styleId="a">
    <w:name w:val="List Paragraph"/>
    <w:basedOn w:val="a0"/>
    <w:autoRedefine/>
    <w:uiPriority w:val="34"/>
    <w:qFormat/>
    <w:rsid w:val="00F70AF1"/>
    <w:pPr>
      <w:numPr>
        <w:numId w:val="21"/>
      </w:numPr>
      <w:spacing w:line="288" w:lineRule="auto"/>
    </w:pPr>
    <w:rPr>
      <w:rFonts w:ascii="宋体" w:hAnsi="宋体"/>
    </w:rPr>
  </w:style>
  <w:style w:type="paragraph" w:styleId="a6">
    <w:name w:val="header"/>
    <w:basedOn w:val="a0"/>
    <w:link w:val="Char1"/>
    <w:uiPriority w:val="99"/>
    <w:unhideWhenUsed/>
    <w:rsid w:val="00BB0DA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BB0DA5"/>
    <w:rPr>
      <w:rFonts w:ascii="Times New Roman" w:eastAsia="宋体" w:hAnsi="Times New Roman"/>
      <w:sz w:val="18"/>
      <w:szCs w:val="18"/>
    </w:rPr>
  </w:style>
  <w:style w:type="paragraph" w:styleId="a7">
    <w:name w:val="footer"/>
    <w:basedOn w:val="a0"/>
    <w:link w:val="Char2"/>
    <w:uiPriority w:val="99"/>
    <w:unhideWhenUsed/>
    <w:rsid w:val="00BB0DA5"/>
    <w:pPr>
      <w:tabs>
        <w:tab w:val="center" w:pos="4153"/>
        <w:tab w:val="right" w:pos="8306"/>
      </w:tabs>
      <w:snapToGrid w:val="0"/>
      <w:jc w:val="left"/>
    </w:pPr>
    <w:rPr>
      <w:sz w:val="18"/>
      <w:szCs w:val="18"/>
    </w:rPr>
  </w:style>
  <w:style w:type="character" w:customStyle="1" w:styleId="Char2">
    <w:name w:val="页脚 Char"/>
    <w:basedOn w:val="a1"/>
    <w:link w:val="a7"/>
    <w:uiPriority w:val="99"/>
    <w:rsid w:val="00BB0DA5"/>
    <w:rPr>
      <w:rFonts w:ascii="Times New Roman" w:eastAsia="宋体" w:hAnsi="Times New Roman"/>
      <w:sz w:val="18"/>
      <w:szCs w:val="18"/>
    </w:rPr>
  </w:style>
  <w:style w:type="paragraph" w:styleId="a8">
    <w:name w:val="Balloon Text"/>
    <w:basedOn w:val="a0"/>
    <w:link w:val="Char3"/>
    <w:uiPriority w:val="99"/>
    <w:semiHidden/>
    <w:unhideWhenUsed/>
    <w:rsid w:val="00F3287C"/>
    <w:rPr>
      <w:sz w:val="18"/>
      <w:szCs w:val="18"/>
    </w:rPr>
  </w:style>
  <w:style w:type="character" w:customStyle="1" w:styleId="Char3">
    <w:name w:val="批注框文本 Char"/>
    <w:basedOn w:val="a1"/>
    <w:link w:val="a8"/>
    <w:uiPriority w:val="99"/>
    <w:semiHidden/>
    <w:rsid w:val="00F3287C"/>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264</Words>
  <Characters>1510</Characters>
  <Application>Microsoft Office Word</Application>
  <DocSecurity>0</DocSecurity>
  <Lines>12</Lines>
  <Paragraphs>3</Paragraphs>
  <ScaleCrop>false</ScaleCrop>
  <HeadingPairs>
    <vt:vector size="2" baseType="variant">
      <vt:variant>
        <vt:lpstr>Headings</vt:lpstr>
      </vt:variant>
      <vt:variant>
        <vt:i4>5</vt:i4>
      </vt:variant>
    </vt:vector>
  </HeadingPairs>
  <TitlesOfParts>
    <vt:vector size="5" baseType="lpstr">
      <vt:lpstr>一、总则</vt:lpstr>
      <vt:lpstr>二、开放对象</vt:lpstr>
      <vt:lpstr>三、基金申请程序</vt:lpstr>
      <vt:lpstr>四、基金使用与管理</vt:lpstr>
      <vt:lpstr>五、工作评价及成果管理</vt:lpstr>
    </vt:vector>
  </TitlesOfParts>
  <Company>Wuhan University</Company>
  <LinksUpToDate>false</LinksUpToDate>
  <CharactersWithSpaces>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Guobin Zhu</dc:creator>
  <cp:keywords/>
  <dc:description/>
  <cp:lastModifiedBy>tan</cp:lastModifiedBy>
  <cp:revision>42</cp:revision>
  <cp:lastPrinted>2017-06-20T12:54:00Z</cp:lastPrinted>
  <dcterms:created xsi:type="dcterms:W3CDTF">2017-06-20T02:19:00Z</dcterms:created>
  <dcterms:modified xsi:type="dcterms:W3CDTF">2017-06-22T08:49:00Z</dcterms:modified>
</cp:coreProperties>
</file>